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CDE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1F2329"/>
          <w:kern w:val="0"/>
          <w:sz w:val="32"/>
          <w:szCs w:val="32"/>
          <w:lang w:val="en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仿宋_GB2312" w:hAnsi="仿宋_GB2312" w:eastAsia="仿宋_GB2312" w:cs="仿宋_GB2312"/>
          <w:color w:val="1F2329"/>
          <w:kern w:val="0"/>
          <w:sz w:val="32"/>
          <w:szCs w:val="32"/>
          <w:lang w:val="en" w:eastAsia="zh-CN" w:bidi="ar"/>
        </w:rPr>
        <w:t>1</w:t>
      </w:r>
    </w:p>
    <w:p w14:paraId="7637BC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汉仪中宋简" w:hAnsi="汉仪中宋简" w:eastAsia="汉仪中宋简" w:cs="汉仪中宋简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汉仪中宋简" w:hAnsi="汉仪中宋简" w:eastAsia="汉仪中宋简" w:cs="汉仪中宋简"/>
          <w:b w:val="0"/>
          <w:bCs w:val="0"/>
          <w:color w:val="auto"/>
          <w:sz w:val="36"/>
          <w:szCs w:val="36"/>
          <w:lang w:val="en-US" w:eastAsia="zh-CN"/>
        </w:rPr>
        <w:t>长春现代化都市圈城市非物质文化遗产</w:t>
      </w:r>
    </w:p>
    <w:p w14:paraId="219147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汉仪中宋简" w:hAnsi="汉仪中宋简" w:eastAsia="汉仪中宋简" w:cs="汉仪中宋简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汉仪中宋简" w:hAnsi="汉仪中宋简" w:eastAsia="汉仪中宋简" w:cs="汉仪中宋简"/>
          <w:b w:val="0"/>
          <w:bCs w:val="0"/>
          <w:color w:val="auto"/>
          <w:sz w:val="36"/>
          <w:szCs w:val="36"/>
          <w:lang w:val="en-US" w:eastAsia="zh-CN"/>
        </w:rPr>
        <w:t>原创短视频大赛参赛作品征集标准</w:t>
      </w:r>
    </w:p>
    <w:bookmarkEnd w:id="0"/>
    <w:p w14:paraId="4361A0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1F2329"/>
          <w:kern w:val="0"/>
          <w:sz w:val="32"/>
          <w:szCs w:val="32"/>
          <w:lang w:val="en-US" w:eastAsia="zh-CN" w:bidi="ar"/>
        </w:rPr>
      </w:pPr>
    </w:p>
    <w:p w14:paraId="2010E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一、核心创作要求</w:t>
      </w:r>
    </w:p>
    <w:p w14:paraId="6CAA5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（一）作品为非遗主题原创短视频，需紧扣长春都市圈各级非物质文化遗产项目的保护、传承、活化与创新，重点展现长春非遗项目的特色与时代价值。</w:t>
      </w:r>
    </w:p>
    <w:p w14:paraId="3B021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（二）鼓励非遗项目创作2027年长春大冬会系列主题作品，鼓励参赛者运用AI等新技术，创新非遗表达形式，实现非遗与现代技术、赛事主题的融合。</w:t>
      </w:r>
    </w:p>
    <w:p w14:paraId="5E54E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（三）作品内容积极向上，符合国家法律法规、公序良俗，无违法违规等内容。</w:t>
      </w:r>
    </w:p>
    <w:p w14:paraId="3775B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（四）作品为未在其他同类赛事中获奖的原创作品，参赛者对作品拥有完整知识产权，无版权、肖像权、著作权等法律纠纷。</w:t>
      </w:r>
    </w:p>
    <w:p w14:paraId="434F8D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二、技术格式要求</w:t>
      </w:r>
    </w:p>
    <w:p w14:paraId="4B9FA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（一）时长：视频总时长控制在5分钟以内（含5分钟），画面节奏紧凑，内容完整连贯。</w:t>
      </w:r>
    </w:p>
    <w:p w14:paraId="0CF6A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（二）分辨率与画质：画面清晰无模糊、卡顿、花屏，分辨率不低于1080P（1920×1080），帧率不低于25fps。</w:t>
      </w:r>
    </w:p>
    <w:p w14:paraId="4B1FB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（三）文件格式：视频文件为MP4、MOV、AVI等主流可播放格式，便于评审、展播及后续传播使用。</w:t>
      </w:r>
    </w:p>
    <w:p w14:paraId="13395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（四）音画与字幕：音频清晰无杂音、无背景噪音，配音/旁白语速适中、发音标准；作品如有旁白、对话、字幕类文字，需添加标准简体中文字幕，字幕位置规范、字体清晰、无错字漏字，音画同步度高。</w:t>
      </w:r>
    </w:p>
    <w:p w14:paraId="4E30C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（五）作品画面：无水印、无商业标识（赛事、非遗相关定制标识除外），画面构图合理、色彩协调。</w:t>
      </w:r>
    </w:p>
    <w:p w14:paraId="687E32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三、提交规范要求</w:t>
      </w:r>
    </w:p>
    <w:p w14:paraId="32477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（一）每位/每组参赛者仅限提交1件作品，不得重复投稿、多平台投稿，同一作品不得更换申报人/团队申报。</w:t>
      </w:r>
    </w:p>
    <w:p w14:paraId="6A7A5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（二）参赛作品需与《长春现代化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都市圈城市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非物质文化遗产原创短视频大赛作品申报书》（附件二）打包压缩后统一线上投稿，压缩包及视频文件命名格式统一为：作品名称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+作者姓名/团队名称+联系电话。</w:t>
      </w:r>
    </w:p>
    <w:p w14:paraId="35760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（三）若视频文件过大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（文件超过邮箱上限），可将作品上传至百度网盘，生成一个月有效期的分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享链接，将链接准确填写至申报书指定位置，网盘文件命名与视频文件一致。</w:t>
      </w:r>
    </w:p>
    <w:p w14:paraId="3D0A0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（四）申报材料需完整、准确，缺失信息、命名不规范、格式不符合要求的，视为无效投稿，不予受理。</w:t>
      </w:r>
    </w:p>
    <w:p w14:paraId="32E59A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四、其他创作说明</w:t>
      </w:r>
    </w:p>
    <w:p w14:paraId="4350F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作品可采用实景拍摄、动画制作、AI生成、创意剪辑等多种创作形式，贴合非遗主题即可。</w:t>
      </w:r>
    </w:p>
    <w:p w14:paraId="6E7A8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作品中涉及的非遗项目、人物、故事等信息需真实准确，不得虚构、歪曲非遗相关内容。</w:t>
      </w:r>
    </w:p>
    <w:p w14:paraId="020FB5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451A3"/>
    <w:rsid w:val="35D4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2026-04-29T02:30:00Z</dcterms:created>
  <dc:creator>贝塔贝塔i</dc:creator>
  <cp:lastModifiedBy>贝塔贝塔i</cp:lastModifiedBy>
  <dcterms:modified xsi:type="dcterms:W3CDTF">2026-04-29T02:30:44Z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EBEAFD1A8C2B43708BBB00027E51819B_11</vt:lpwstr>
  </property>
  <property fmtid="{D5CDD505-2E9C-101B-9397-08002B2CF9AE}" pid="4" name="KSOTemplateDocerSaveRecord">
    <vt:lpwstr>eyJoZGlkIjoiNWY1M2IzMDYzMTdmNGZjZTkwMTU1YzVlNmY1OTQ2MDYiLCJ1c2VySWQiOiI0MDA4NzI1NzQifQ==</vt:lpwstr>
  </property>
</Properties>
</file>